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11C65" w14:textId="0B74B587" w:rsidR="005A6AB4" w:rsidRPr="004F67ED" w:rsidRDefault="005A6AB4" w:rsidP="005A6AB4">
      <w:pPr>
        <w:pStyle w:val="Heading2"/>
      </w:pPr>
      <w:r>
        <w:t xml:space="preserve">Appendix 2 – </w:t>
      </w:r>
      <w:r>
        <w:rPr>
          <w:kern w:val="0"/>
          <w14:ligatures w14:val="none"/>
        </w:rPr>
        <w:t>Fluoroquinolone prescribing</w:t>
      </w:r>
      <w:r w:rsidRPr="005A6AB4">
        <w:rPr>
          <w:kern w:val="0"/>
          <w14:ligatures w14:val="none"/>
        </w:rPr>
        <w:t xml:space="preserve"> review reporting template</w:t>
      </w:r>
    </w:p>
    <w:p w14:paraId="022B3BB7" w14:textId="77777777" w:rsidR="005A6AB4" w:rsidRPr="004F67ED" w:rsidRDefault="005A6AB4" w:rsidP="005A6AB4">
      <w:pPr>
        <w:tabs>
          <w:tab w:val="left" w:pos="360"/>
          <w:tab w:val="center" w:pos="4513"/>
          <w:tab w:val="right" w:pos="9026"/>
          <w:tab w:val="right" w:pos="13958"/>
        </w:tabs>
        <w:jc w:val="right"/>
        <w:rPr>
          <w:kern w:val="0"/>
          <w14:ligatures w14:val="none"/>
        </w:rPr>
      </w:pPr>
      <w:r w:rsidRPr="004F67ED">
        <w:rPr>
          <w:kern w:val="0"/>
          <w14:ligatures w14:val="none"/>
        </w:rPr>
        <w:tab/>
      </w:r>
      <w:r w:rsidRPr="004F67ED">
        <w:rPr>
          <w:kern w:val="0"/>
          <w14:ligatures w14:val="none"/>
        </w:rPr>
        <w:tab/>
      </w:r>
      <w:r w:rsidRPr="004F67ED">
        <w:rPr>
          <w:kern w:val="0"/>
          <w14:ligatures w14:val="none"/>
        </w:rPr>
        <w:tab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117"/>
        <w:gridCol w:w="2268"/>
        <w:gridCol w:w="28"/>
        <w:gridCol w:w="2098"/>
        <w:gridCol w:w="198"/>
        <w:gridCol w:w="45"/>
        <w:gridCol w:w="2252"/>
      </w:tblGrid>
      <w:tr w:rsidR="005A6AB4" w:rsidRPr="004F67ED" w14:paraId="1285ABAC" w14:textId="77777777" w:rsidTr="003946A9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9E99F8" w14:textId="77777777" w:rsidR="005A6AB4" w:rsidRPr="004F67ED" w:rsidRDefault="005A6AB4" w:rsidP="003946A9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Practice name and ODS code</w:t>
            </w:r>
          </w:p>
        </w:tc>
      </w:tr>
      <w:tr w:rsidR="005A6AB4" w:rsidRPr="004F67ED" w14:paraId="7C28F47C" w14:textId="77777777" w:rsidTr="003946A9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17912B" w14:textId="77777777" w:rsidR="005A6AB4" w:rsidRPr="004F67ED" w:rsidRDefault="005A6AB4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5A6AB4" w:rsidRPr="004F67ED" w14:paraId="6AE4D364" w14:textId="77777777" w:rsidTr="003946A9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383F65" w14:textId="5547F897" w:rsidR="005A6AB4" w:rsidRPr="004F67ED" w:rsidRDefault="005A6AB4" w:rsidP="003946A9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Number of patients prescribed </w:t>
            </w:r>
            <w:r w:rsidR="007533A6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flu</w:t>
            </w:r>
            <w:r w:rsidR="003D7DF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o</w:t>
            </w:r>
            <w:r w:rsidR="007533A6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roquinolones</w:t>
            </w:r>
          </w:p>
        </w:tc>
      </w:tr>
      <w:tr w:rsidR="0094443B" w:rsidRPr="004F67ED" w14:paraId="3E563AF4" w14:textId="77777777" w:rsidTr="003005B8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E8B07" w14:textId="77777777" w:rsidR="0094443B" w:rsidRPr="004269FF" w:rsidRDefault="0094443B" w:rsidP="003946A9">
            <w:pPr>
              <w:rPr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04E43D" w14:textId="06C703D4" w:rsidR="0094443B" w:rsidRPr="004F67ED" w:rsidRDefault="0094443B" w:rsidP="003946A9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Under 15 years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4B4C722" w14:textId="50FA11FB" w:rsidR="0094443B" w:rsidRPr="004F67ED" w:rsidRDefault="0094443B" w:rsidP="003946A9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15 to 70 years</w:t>
            </w: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151869" w14:textId="410AD6B1" w:rsidR="0094443B" w:rsidRPr="004F67ED" w:rsidRDefault="0094443B" w:rsidP="003946A9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70+ years</w:t>
            </w:r>
          </w:p>
        </w:tc>
      </w:tr>
      <w:tr w:rsidR="0094443B" w:rsidRPr="004F67ED" w14:paraId="0814ADB6" w14:textId="77777777" w:rsidTr="00574D0D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206F12" w14:textId="1D5BF235" w:rsidR="0094443B" w:rsidRPr="004269FF" w:rsidRDefault="0094443B" w:rsidP="003946A9">
            <w:pPr>
              <w:rPr>
                <w:b/>
                <w:bCs/>
              </w:rPr>
            </w:pPr>
            <w:r>
              <w:rPr>
                <w:b/>
                <w:bCs/>
              </w:rPr>
              <w:t>Ciprofloxacin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23F4956" w14:textId="77777777" w:rsidR="0094443B" w:rsidRPr="004F67ED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ED4E26" w14:textId="77777777" w:rsidR="0094443B" w:rsidRPr="004F67ED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C60E05" w14:textId="3F607397" w:rsidR="0094443B" w:rsidRPr="004F67ED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94443B" w:rsidRPr="004F67ED" w14:paraId="688E6F42" w14:textId="77777777" w:rsidTr="009D5C58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58D511" w14:textId="08596B2C" w:rsidR="0094443B" w:rsidRPr="004269FF" w:rsidRDefault="0094443B" w:rsidP="003946A9">
            <w:pPr>
              <w:rPr>
                <w:b/>
                <w:bCs/>
              </w:rPr>
            </w:pPr>
            <w:r>
              <w:rPr>
                <w:b/>
                <w:bCs/>
              </w:rPr>
              <w:t>Levofloxacin</w:t>
            </w:r>
          </w:p>
        </w:tc>
        <w:tc>
          <w:tcPr>
            <w:tcW w:w="2296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C3E1FFD" w14:textId="77777777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65E1AFA" w14:textId="77777777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987C49B" w14:textId="730AB13B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94443B" w:rsidRPr="004F67ED" w14:paraId="6A87F68A" w14:textId="77777777" w:rsidTr="00043BA4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F280B" w14:textId="713A06ED" w:rsidR="0094443B" w:rsidRPr="004269FF" w:rsidRDefault="0094443B" w:rsidP="003946A9">
            <w:pPr>
              <w:rPr>
                <w:b/>
                <w:bCs/>
              </w:rPr>
            </w:pPr>
            <w:r>
              <w:rPr>
                <w:b/>
                <w:bCs/>
              </w:rPr>
              <w:t>Ofloxacin</w:t>
            </w:r>
          </w:p>
        </w:tc>
        <w:tc>
          <w:tcPr>
            <w:tcW w:w="2296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21BF5F75" w14:textId="77777777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45BDCDAA" w14:textId="77777777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70864813" w14:textId="412774FA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94443B" w:rsidRPr="004F67ED" w14:paraId="49F6445D" w14:textId="77777777" w:rsidTr="00183E2A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1A35B" w14:textId="77777777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eastAsiaTheme="minorEastAsia" w:cstheme="minorBidi"/>
                <w:b/>
                <w:bCs/>
              </w:rPr>
              <w:t>TOTAL</w:t>
            </w:r>
          </w:p>
        </w:tc>
        <w:tc>
          <w:tcPr>
            <w:tcW w:w="22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F0B1EC" w14:textId="77777777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E698A7" w14:textId="77777777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3B1735" w14:textId="1ED0BD09" w:rsidR="0094443B" w:rsidRPr="004269FF" w:rsidRDefault="0094443B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5A6AB4" w:rsidRPr="004F67ED" w14:paraId="0D3F498D" w14:textId="77777777" w:rsidTr="003946A9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A98426" w14:textId="5BBAE9E3" w:rsidR="005A6AB4" w:rsidRPr="004F67ED" w:rsidRDefault="00945F40" w:rsidP="003946A9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Conditions for which flu</w:t>
            </w:r>
            <w:r w:rsidR="003D7DF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o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roquinolones most </w:t>
            </w:r>
            <w:r w:rsidR="003D7DF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often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prescribed</w:t>
            </w:r>
          </w:p>
        </w:tc>
      </w:tr>
      <w:tr w:rsidR="00DC4704" w:rsidRPr="004F67ED" w14:paraId="36B1E3EA" w14:textId="77777777" w:rsidTr="00E831A2">
        <w:trPr>
          <w:trHeight w:val="170"/>
        </w:trPr>
        <w:tc>
          <w:tcPr>
            <w:tcW w:w="6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515CA0" w14:textId="5A674483" w:rsidR="00DC4704" w:rsidRPr="004269FF" w:rsidRDefault="00DA3020" w:rsidP="003946A9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Indication</w:t>
            </w:r>
          </w:p>
        </w:tc>
        <w:tc>
          <w:tcPr>
            <w:tcW w:w="2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B394C" w14:textId="26B6F10A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Number of patients</w:t>
            </w:r>
          </w:p>
        </w:tc>
      </w:tr>
      <w:tr w:rsidR="00DC4704" w:rsidRPr="004F67ED" w14:paraId="7C0A2928" w14:textId="77777777" w:rsidTr="00014907">
        <w:trPr>
          <w:trHeight w:val="170"/>
        </w:trPr>
        <w:tc>
          <w:tcPr>
            <w:tcW w:w="6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F9FD7" w14:textId="467F9CC7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3DE77" w14:textId="77777777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C4704" w:rsidRPr="004F67ED" w14:paraId="3C11022A" w14:textId="77777777" w:rsidTr="008058D5">
        <w:trPr>
          <w:trHeight w:val="170"/>
        </w:trPr>
        <w:tc>
          <w:tcPr>
            <w:tcW w:w="6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F3E14" w14:textId="28AE4746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D5E22" w14:textId="77777777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C4704" w:rsidRPr="004F67ED" w14:paraId="24F04F2A" w14:textId="77777777" w:rsidTr="00827CE6">
        <w:trPr>
          <w:trHeight w:val="170"/>
        </w:trPr>
        <w:tc>
          <w:tcPr>
            <w:tcW w:w="6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CE1C7D" w14:textId="40F11F1F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27E105" w14:textId="77777777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C4704" w:rsidRPr="004F67ED" w14:paraId="4D9484F4" w14:textId="77777777" w:rsidTr="00846704">
        <w:trPr>
          <w:trHeight w:val="170"/>
        </w:trPr>
        <w:tc>
          <w:tcPr>
            <w:tcW w:w="6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941B7" w14:textId="7D43C82B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AD89B" w14:textId="77777777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C4704" w:rsidRPr="004F67ED" w14:paraId="666D404C" w14:textId="77777777" w:rsidTr="006076BF">
        <w:trPr>
          <w:trHeight w:val="170"/>
        </w:trPr>
        <w:tc>
          <w:tcPr>
            <w:tcW w:w="65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0EF34" w14:textId="2C6306A5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4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594E0" w14:textId="77777777" w:rsidR="00DC4704" w:rsidRPr="004269FF" w:rsidRDefault="00DC4704" w:rsidP="003946A9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5A6AB4" w:rsidRPr="004F67ED" w14:paraId="254DBABE" w14:textId="77777777" w:rsidTr="003946A9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37CF5" w14:textId="205BE1D5" w:rsidR="005A6AB4" w:rsidRPr="004269FF" w:rsidRDefault="005A6AB4" w:rsidP="003946A9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Number of patients </w:t>
            </w:r>
            <w:r w:rsidR="00995500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where other antibiotic(s) were tried first</w:t>
            </w:r>
          </w:p>
        </w:tc>
      </w:tr>
      <w:tr w:rsidR="00DF1674" w:rsidRPr="004F67ED" w14:paraId="7C45C040" w14:textId="77777777" w:rsidTr="00036732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FFC8EE" w14:textId="77777777" w:rsidR="00DF1674" w:rsidRPr="004269FF" w:rsidRDefault="00DF1674" w:rsidP="00DF1674">
            <w:pPr>
              <w:rPr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39A91" w14:textId="2F9636D0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Under 15 years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D7368" w14:textId="30C18F06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15 to 70 years</w:t>
            </w: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C14C6" w14:textId="0C989B45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70+ years</w:t>
            </w:r>
          </w:p>
        </w:tc>
      </w:tr>
      <w:tr w:rsidR="00DF1674" w:rsidRPr="004F67ED" w14:paraId="19BFE082" w14:textId="77777777" w:rsidTr="00473305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01C8B1" w14:textId="16117FCC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>
              <w:rPr>
                <w:b/>
                <w:bCs/>
              </w:rPr>
              <w:t>Ciprof</w:t>
            </w:r>
            <w:r w:rsidRPr="002074E6">
              <w:rPr>
                <w:b/>
                <w:bCs/>
              </w:rPr>
              <w:t>l</w:t>
            </w:r>
            <w:r w:rsidR="00122C89" w:rsidRPr="002074E6">
              <w:rPr>
                <w:b/>
                <w:bCs/>
              </w:rPr>
              <w:t>o</w:t>
            </w:r>
            <w:r>
              <w:rPr>
                <w:b/>
                <w:bCs/>
              </w:rPr>
              <w:t>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1B2D8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6D711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7CF496" w14:textId="7FD903BF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F1674" w:rsidRPr="004F67ED" w14:paraId="6232DCDB" w14:textId="77777777" w:rsidTr="00021514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48FAC" w14:textId="1F9CB630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>
              <w:rPr>
                <w:b/>
                <w:bCs/>
              </w:rPr>
              <w:t>Levofloxacin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4E3651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66AA3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D8BF62" w14:textId="46249AAA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F1674" w:rsidRPr="004F67ED" w14:paraId="0905F7A3" w14:textId="77777777" w:rsidTr="006E48FA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4F979F" w14:textId="5E0E9625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>
              <w:rPr>
                <w:b/>
                <w:bCs/>
              </w:rPr>
              <w:t>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E64B64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70B34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789558" w14:textId="5C1ECE89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F1674" w:rsidRPr="004F67ED" w14:paraId="2092EB40" w14:textId="77777777" w:rsidTr="00D074F1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5816C7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TOTAL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4A870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EB099" w14:textId="77777777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6EAA95" w14:textId="0C6C9ECC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DF1674" w:rsidRPr="004F67ED" w14:paraId="2310FF7C" w14:textId="77777777" w:rsidTr="003946A9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7B6EA" w14:textId="6B4C3858" w:rsidR="00DF1674" w:rsidRPr="004269FF" w:rsidRDefault="00DF1674" w:rsidP="00DF1674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Number of 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patients with penicillin allergy</w:t>
            </w:r>
            <w:r w:rsidR="001B6C8A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recorded</w:t>
            </w:r>
          </w:p>
        </w:tc>
      </w:tr>
      <w:tr w:rsidR="00DF1674" w:rsidRPr="004F67ED" w14:paraId="3EE2ADCF" w14:textId="77777777" w:rsidTr="00475C54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5EEAB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BE25D" w14:textId="287981B5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Under 15 years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7DEAE" w14:textId="5871C4AF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15 to 70 years</w:t>
            </w: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03C67E" w14:textId="1F9355CD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70+ years</w:t>
            </w:r>
          </w:p>
        </w:tc>
      </w:tr>
      <w:tr w:rsidR="00DF1674" w:rsidRPr="004F67ED" w14:paraId="56EE0F89" w14:textId="77777777" w:rsidTr="00226F75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32B678" w14:textId="4E39A499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Ciprofloxacin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09A4AE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FF8D44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35BF06" w14:textId="1A90B8AE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DF1674" w:rsidRPr="004F67ED" w14:paraId="089B2CD8" w14:textId="77777777" w:rsidTr="00611A9E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D6EA1E" w14:textId="040CB105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Levofloxacin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33E0F1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4936A5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D5DFA" w14:textId="50988BB1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DF1674" w:rsidRPr="004F67ED" w14:paraId="10BE9F23" w14:textId="77777777" w:rsidTr="00943023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418F6" w14:textId="297A50A6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90481F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2B94D1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DBF7D0" w14:textId="5926A4E2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DF1674" w:rsidRPr="004F67ED" w14:paraId="0E24508A" w14:textId="77777777" w:rsidTr="00251CB0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6DC3E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TOTAL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2AD70B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8898E4" w14:textId="77777777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6F726" w14:textId="4C96543F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DF1674" w:rsidRPr="004F67ED" w14:paraId="02E16EFF" w14:textId="77777777" w:rsidTr="003946A9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32688B" w14:textId="4BC7B4B9" w:rsidR="00DF1674" w:rsidRPr="004269FF" w:rsidRDefault="00DF1674" w:rsidP="00DF1674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Number of patients 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prescribed fluoroquinolones on specialist advice</w:t>
            </w:r>
            <w:r w:rsidR="00AE4A4B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(including sensitivity results)</w:t>
            </w:r>
          </w:p>
        </w:tc>
      </w:tr>
      <w:tr w:rsidR="001B21E0" w:rsidRPr="004F67ED" w14:paraId="30A28B0C" w14:textId="77777777" w:rsidTr="00B13B37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BDF97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B551A2" w14:textId="4A4B5835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Under 15 years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097411" w14:textId="4783C291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15 to 70 years</w:t>
            </w: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B31E69" w14:textId="24CC224C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70+ years</w:t>
            </w:r>
          </w:p>
        </w:tc>
      </w:tr>
      <w:tr w:rsidR="001B21E0" w:rsidRPr="004F67ED" w14:paraId="06A704AE" w14:textId="77777777" w:rsidTr="00E33064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D0A39" w14:textId="5918D782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Ciprofloxacin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859679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EA802A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58047" w14:textId="358EF624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6304A2A4" w14:textId="77777777" w:rsidTr="00AA417C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6B355E" w14:textId="63319805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Levofloxacin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F6899B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09CA8A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2232D3" w14:textId="698E7A4B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407F584E" w14:textId="77777777" w:rsidTr="00FE106D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04D30" w14:textId="1A0ACF61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Ofloxacin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F820A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4C80F7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97878" w14:textId="5DC61EFC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1FF5CB79" w14:textId="77777777" w:rsidTr="00A325AD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4B2DF7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TOTAL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5F53EE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3D32A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A9A397" w14:textId="108FF965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28C27647" w14:textId="77777777" w:rsidTr="008F63B4">
        <w:trPr>
          <w:trHeight w:val="170"/>
        </w:trPr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3939B" w14:textId="5D0EDDE8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Number of patients 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where a suitable alternative was identified</w:t>
            </w:r>
          </w:p>
        </w:tc>
      </w:tr>
      <w:tr w:rsidR="001B21E0" w:rsidRPr="004F67ED" w14:paraId="199481DE" w14:textId="77777777" w:rsidTr="001B21E0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864084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5CEC3" w14:textId="16B65F60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Under 15 years</w:t>
            </w:r>
          </w:p>
        </w:tc>
        <w:tc>
          <w:tcPr>
            <w:tcW w:w="2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B9DB44" w14:textId="6D75A0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15 to 70 years</w:t>
            </w:r>
          </w:p>
        </w:tc>
        <w:tc>
          <w:tcPr>
            <w:tcW w:w="2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04EA12" w14:textId="5499F715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inorEastAsia" w:cstheme="minorBidi"/>
                <w:b/>
                <w:bCs/>
              </w:rPr>
              <w:t>70+ years</w:t>
            </w:r>
          </w:p>
        </w:tc>
      </w:tr>
      <w:tr w:rsidR="001B21E0" w:rsidRPr="004F67ED" w14:paraId="5F96D978" w14:textId="77777777" w:rsidTr="001B21E0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67536" w14:textId="31A8B23A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Ciprofloxacin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6B7010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B6C850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2F8F3C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31AE1A32" w14:textId="77777777" w:rsidTr="001B21E0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47D8C0" w14:textId="2FCA2D7E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Levofloxacin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323A7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B98B5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E25D5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6EC0145E" w14:textId="77777777" w:rsidTr="001B21E0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65F1BC" w14:textId="7A400D1E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b/>
                <w:bCs/>
              </w:rPr>
              <w:t>Ofloxacin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F76A27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B01E21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0A828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5AA52FB8" w14:textId="77777777" w:rsidTr="001B21E0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CF999" w14:textId="064429A5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TOTAL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8026FE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3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64B1E5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2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96CF1" w14:textId="77777777" w:rsidR="001B21E0" w:rsidRPr="004269FF" w:rsidRDefault="001B21E0" w:rsidP="001B21E0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1B21E0" w:rsidRPr="004F67ED" w14:paraId="1354F3B9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5CA5E5" w14:textId="7C82C39C" w:rsidR="001B21E0" w:rsidRPr="004F67ED" w:rsidRDefault="001B21E0" w:rsidP="001B21E0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lastRenderedPageBreak/>
              <w:br w:type="page"/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C</w:t>
            </w: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hanges tested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</w:t>
            </w:r>
            <w:proofErr w:type="gramStart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as a result of</w:t>
            </w:r>
            <w:proofErr w:type="gramEnd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this review</w:t>
            </w:r>
          </w:p>
        </w:tc>
      </w:tr>
      <w:tr w:rsidR="001B21E0" w:rsidRPr="004F67ED" w14:paraId="4DC3CC8D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16B628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2B56EDFB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40F47AAB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7E12CCB5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32442CBF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7C7571ED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40A0896F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69C5365F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B21E0" w:rsidRPr="004F67ED" w14:paraId="54A13439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8B2898" w14:textId="77777777" w:rsidR="001B21E0" w:rsidRPr="004F67ED" w:rsidRDefault="001B21E0" w:rsidP="001B21E0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Changes</w:t>
            </w: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adopted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</w:t>
            </w:r>
            <w:proofErr w:type="gramStart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as a result of</w:t>
            </w:r>
            <w:proofErr w:type="gramEnd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this review</w:t>
            </w:r>
          </w:p>
        </w:tc>
      </w:tr>
      <w:tr w:rsidR="001B21E0" w:rsidRPr="004F67ED" w14:paraId="2576B220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D42DA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5FDA7E5C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5C2E6F1B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7C6936EC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6B6CECF3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4CCB11CD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B21E0" w:rsidRPr="004F67ED" w14:paraId="679605ED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9C487F" w14:textId="77777777" w:rsidR="001B21E0" w:rsidRPr="004F67ED" w:rsidRDefault="001B21E0" w:rsidP="001B21E0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How will these changes be sustained in the future?</w:t>
            </w:r>
          </w:p>
        </w:tc>
      </w:tr>
      <w:tr w:rsidR="001B21E0" w:rsidRPr="004F67ED" w14:paraId="0AF8FAB5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6E547B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00AB9E12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52DBD289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5628A75F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70A9D1AF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3DDE0F2D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B21E0" w:rsidRPr="004F67ED" w14:paraId="54EDC59D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CB69E91" w14:textId="77777777" w:rsidR="001B21E0" w:rsidRPr="004F67ED" w:rsidRDefault="001B21E0" w:rsidP="001B21E0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What measures/indicators did you use to track your improvement?</w:t>
            </w:r>
          </w:p>
        </w:tc>
      </w:tr>
      <w:tr w:rsidR="001B21E0" w:rsidRPr="004F67ED" w14:paraId="14CFFC6B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306EE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14EDABB6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7CE11106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6156FDF3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61594D55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39F8B1F6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B21E0" w:rsidRPr="004F67ED" w14:paraId="2032F6DC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134461" w14:textId="77777777" w:rsidR="001B21E0" w:rsidRPr="004F67ED" w:rsidRDefault="001B21E0" w:rsidP="001B21E0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Did you observe improvements in relation to these measures/indicators? Please provide details of any improvements achieved.</w:t>
            </w:r>
          </w:p>
        </w:tc>
      </w:tr>
      <w:tr w:rsidR="001B21E0" w:rsidRPr="004F67ED" w14:paraId="4F8F2AEF" w14:textId="77777777" w:rsidTr="003946A9">
        <w:tc>
          <w:tcPr>
            <w:tcW w:w="90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5238C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37A19298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4C8197CD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22A9715C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596EA0C0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0419C6C9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  <w:p w14:paraId="6BEBC91C" w14:textId="77777777" w:rsidR="001B21E0" w:rsidRPr="004F67ED" w:rsidRDefault="001B21E0" w:rsidP="001B21E0">
            <w:pPr>
              <w:rPr>
                <w:rFonts w:eastAsiaTheme="minorEastAsia" w:cstheme="minorBidi"/>
                <w:b/>
                <w:bCs/>
              </w:rPr>
            </w:pPr>
          </w:p>
        </w:tc>
      </w:tr>
    </w:tbl>
    <w:p w14:paraId="426F0517" w14:textId="77777777" w:rsidR="005A6AB4" w:rsidRPr="004F67ED" w:rsidRDefault="005A6AB4" w:rsidP="005A6AB4">
      <w:pPr>
        <w:rPr>
          <w:kern w:val="0"/>
          <w14:ligatures w14:val="none"/>
        </w:rPr>
      </w:pPr>
    </w:p>
    <w:p w14:paraId="38231D45" w14:textId="6176CC26" w:rsidR="005A6AB4" w:rsidRPr="004F67ED" w:rsidRDefault="00D512F9" w:rsidP="005A6AB4">
      <w:pPr>
        <w:rPr>
          <w:kern w:val="0"/>
          <w14:ligatures w14:val="none"/>
        </w:rPr>
      </w:pPr>
      <w:r>
        <w:rPr>
          <w:kern w:val="0"/>
          <w14:ligatures w14:val="none"/>
        </w:rPr>
        <w:t xml:space="preserve">Please return completed report forms to </w:t>
      </w:r>
      <w:hyperlink r:id="rId8" w:history="1">
        <w:r w:rsidRPr="00C765FF">
          <w:rPr>
            <w:rStyle w:val="Hyperlink"/>
            <w:kern w:val="0"/>
            <w14:ligatures w14:val="none"/>
          </w:rPr>
          <w:t>ciosicb.precsribing@nhs.net</w:t>
        </w:r>
      </w:hyperlink>
    </w:p>
    <w:p w14:paraId="3626B8B5" w14:textId="77777777" w:rsidR="005A6AB4" w:rsidRPr="004F67ED" w:rsidRDefault="005A6AB4" w:rsidP="005A6AB4">
      <w:pPr>
        <w:rPr>
          <w:kern w:val="0"/>
          <w14:ligatures w14:val="none"/>
        </w:rPr>
      </w:pPr>
    </w:p>
    <w:p w14:paraId="0688CD07" w14:textId="77777777" w:rsidR="005A6AB4" w:rsidRPr="004F67ED" w:rsidRDefault="005A6AB4" w:rsidP="005A6AB4">
      <w:pPr>
        <w:jc w:val="right"/>
        <w:rPr>
          <w:kern w:val="0"/>
          <w14:ligatures w14:val="none"/>
        </w:rPr>
      </w:pPr>
      <w:r w:rsidRPr="004F67ED">
        <w:rPr>
          <w:kern w:val="0"/>
          <w14:ligatures w14:val="none"/>
        </w:rPr>
        <w:t xml:space="preserve">This document refers to the </w:t>
      </w:r>
      <w:hyperlink r:id="rId9" w:history="1">
        <w:r w:rsidRPr="004F67ED">
          <w:rPr>
            <w:color w:val="0000FF" w:themeColor="hyperlink"/>
            <w:kern w:val="0"/>
            <w:u w:val="single"/>
            <w14:ligatures w14:val="none"/>
          </w:rPr>
          <w:t>QOF reporting template</w:t>
        </w:r>
      </w:hyperlink>
    </w:p>
    <w:p w14:paraId="6FD6B0C1" w14:textId="77777777" w:rsidR="005A6AB4" w:rsidRPr="003533C9" w:rsidRDefault="005A6AB4" w:rsidP="003533C9">
      <w:pPr>
        <w:rPr>
          <w:b/>
          <w:bCs/>
        </w:rPr>
      </w:pPr>
    </w:p>
    <w:p w14:paraId="266188A2" w14:textId="7AEBB8FB" w:rsidR="00A53FE4" w:rsidRPr="00211FC2" w:rsidRDefault="00A53FE4" w:rsidP="005C67B9"/>
    <w:p w14:paraId="5566A1BB" w14:textId="77777777" w:rsidR="005C67B9" w:rsidRPr="00211FC2" w:rsidRDefault="005C67B9" w:rsidP="00211FC2"/>
    <w:sectPr w:rsidR="005C67B9" w:rsidRPr="00211F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95B1F"/>
    <w:multiLevelType w:val="hybridMultilevel"/>
    <w:tmpl w:val="F4363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E7596"/>
    <w:multiLevelType w:val="hybridMultilevel"/>
    <w:tmpl w:val="B4744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876526"/>
    <w:multiLevelType w:val="hybridMultilevel"/>
    <w:tmpl w:val="3EB8A8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C72A1"/>
    <w:multiLevelType w:val="hybridMultilevel"/>
    <w:tmpl w:val="909AE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87212">
    <w:abstractNumId w:val="1"/>
  </w:num>
  <w:num w:numId="2" w16cid:durableId="802237038">
    <w:abstractNumId w:val="3"/>
  </w:num>
  <w:num w:numId="3" w16cid:durableId="12851165">
    <w:abstractNumId w:val="0"/>
  </w:num>
  <w:num w:numId="4" w16cid:durableId="1321613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FD"/>
    <w:rsid w:val="000311D9"/>
    <w:rsid w:val="00036BE7"/>
    <w:rsid w:val="00040197"/>
    <w:rsid w:val="00040BE8"/>
    <w:rsid w:val="00093F93"/>
    <w:rsid w:val="00120D70"/>
    <w:rsid w:val="00122C89"/>
    <w:rsid w:val="00144ACB"/>
    <w:rsid w:val="001A5607"/>
    <w:rsid w:val="001B21E0"/>
    <w:rsid w:val="001B6C8A"/>
    <w:rsid w:val="00202490"/>
    <w:rsid w:val="002074E6"/>
    <w:rsid w:val="00211FC2"/>
    <w:rsid w:val="002470C1"/>
    <w:rsid w:val="002F4536"/>
    <w:rsid w:val="002F72C5"/>
    <w:rsid w:val="003451D0"/>
    <w:rsid w:val="003469CC"/>
    <w:rsid w:val="003533C9"/>
    <w:rsid w:val="003D7DFD"/>
    <w:rsid w:val="003E3936"/>
    <w:rsid w:val="003F7F46"/>
    <w:rsid w:val="00415695"/>
    <w:rsid w:val="004157FD"/>
    <w:rsid w:val="00424C2E"/>
    <w:rsid w:val="0045142F"/>
    <w:rsid w:val="004742B9"/>
    <w:rsid w:val="004777B0"/>
    <w:rsid w:val="00521401"/>
    <w:rsid w:val="005266BE"/>
    <w:rsid w:val="005A393B"/>
    <w:rsid w:val="005A6AB4"/>
    <w:rsid w:val="005C67B9"/>
    <w:rsid w:val="00620786"/>
    <w:rsid w:val="00634871"/>
    <w:rsid w:val="00660132"/>
    <w:rsid w:val="00661232"/>
    <w:rsid w:val="007232C5"/>
    <w:rsid w:val="007533A6"/>
    <w:rsid w:val="00767F43"/>
    <w:rsid w:val="00776164"/>
    <w:rsid w:val="007951EA"/>
    <w:rsid w:val="007E6A7F"/>
    <w:rsid w:val="007E77EF"/>
    <w:rsid w:val="008545B9"/>
    <w:rsid w:val="008A0FAB"/>
    <w:rsid w:val="008C00AC"/>
    <w:rsid w:val="008C14C1"/>
    <w:rsid w:val="00911C7C"/>
    <w:rsid w:val="0094443B"/>
    <w:rsid w:val="00945F40"/>
    <w:rsid w:val="009551D0"/>
    <w:rsid w:val="00983BBD"/>
    <w:rsid w:val="00995500"/>
    <w:rsid w:val="009E2E8B"/>
    <w:rsid w:val="00A53FE4"/>
    <w:rsid w:val="00AD04EC"/>
    <w:rsid w:val="00AE4A4B"/>
    <w:rsid w:val="00B22784"/>
    <w:rsid w:val="00B2395E"/>
    <w:rsid w:val="00B73B27"/>
    <w:rsid w:val="00BD7B52"/>
    <w:rsid w:val="00C14727"/>
    <w:rsid w:val="00C82D3B"/>
    <w:rsid w:val="00C908E2"/>
    <w:rsid w:val="00CC46E2"/>
    <w:rsid w:val="00CE1CE7"/>
    <w:rsid w:val="00CE5C5B"/>
    <w:rsid w:val="00D00EF5"/>
    <w:rsid w:val="00D512F9"/>
    <w:rsid w:val="00D563A9"/>
    <w:rsid w:val="00DA3020"/>
    <w:rsid w:val="00DC4704"/>
    <w:rsid w:val="00DD482E"/>
    <w:rsid w:val="00DF1674"/>
    <w:rsid w:val="00E70413"/>
    <w:rsid w:val="00EF4493"/>
    <w:rsid w:val="00F03704"/>
    <w:rsid w:val="00F56E26"/>
    <w:rsid w:val="00FA5968"/>
    <w:rsid w:val="00FE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C67D8"/>
  <w15:chartTrackingRefBased/>
  <w15:docId w15:val="{1C12FB53-B828-44DA-B606-E7DFBE07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9CC"/>
    <w:rPr>
      <w:rFonts w:eastAsia="Arial"/>
    </w:rPr>
  </w:style>
  <w:style w:type="paragraph" w:styleId="Heading1">
    <w:name w:val="heading 1"/>
    <w:basedOn w:val="Normal"/>
    <w:next w:val="Normal"/>
    <w:link w:val="Heading1Char"/>
    <w:autoRedefine/>
    <w:qFormat/>
    <w:rsid w:val="008C00AC"/>
    <w:pPr>
      <w:keepNext/>
      <w:keepLines/>
      <w:outlineLvl w:val="0"/>
    </w:pPr>
    <w:rPr>
      <w:rFonts w:eastAsiaTheme="majorEastAsia" w:cstheme="majorBidi"/>
      <w:b/>
      <w:bCs/>
      <w:color w:val="005EB8"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C82D3B"/>
    <w:pPr>
      <w:keepNext/>
      <w:keepLines/>
      <w:outlineLvl w:val="1"/>
    </w:pPr>
    <w:rPr>
      <w:rFonts w:eastAsiaTheme="majorEastAsia" w:cstheme="majorBidi"/>
      <w:b/>
      <w:bCs/>
      <w:color w:val="005EB8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8C00AC"/>
    <w:pPr>
      <w:keepNext/>
      <w:keepLines/>
      <w:outlineLvl w:val="2"/>
    </w:pPr>
    <w:rPr>
      <w:rFonts w:eastAsiaTheme="majorEastAsia" w:cstheme="majorBidi"/>
      <w:b/>
      <w:bCs/>
      <w:color w:val="005EB8"/>
    </w:rPr>
  </w:style>
  <w:style w:type="paragraph" w:styleId="Heading4">
    <w:name w:val="heading 4"/>
    <w:basedOn w:val="Normal"/>
    <w:next w:val="Normal"/>
    <w:link w:val="Heading4Char"/>
    <w:autoRedefine/>
    <w:semiHidden/>
    <w:unhideWhenUsed/>
    <w:qFormat/>
    <w:rsid w:val="008C00AC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5EB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0AC"/>
    <w:pPr>
      <w:keepNext/>
      <w:keepLines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C00AC"/>
    <w:pPr>
      <w:keepNext/>
      <w:keepLines/>
      <w:outlineLvl w:val="5"/>
    </w:pPr>
    <w:rPr>
      <w:rFonts w:asciiTheme="majorHAnsi" w:eastAsiaTheme="majorEastAsia" w:hAnsiTheme="majorHAnsi" w:cstheme="majorBidi"/>
      <w:b/>
      <w:iCs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8C00AC"/>
    <w:pPr>
      <w:keepNext/>
      <w:keepLines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rsid w:val="008C00AC"/>
    <w:pPr>
      <w:keepNext/>
      <w:keepLines/>
      <w:outlineLvl w:val="7"/>
    </w:pPr>
    <w:rPr>
      <w:rFonts w:asciiTheme="majorHAnsi" w:eastAsiaTheme="majorEastAsia" w:hAnsiTheme="majorHAnsi" w:cstheme="majorBidi"/>
      <w:b/>
      <w:szCs w:val="20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rsid w:val="008C00AC"/>
    <w:pPr>
      <w:keepNext/>
      <w:keepLines/>
      <w:outlineLvl w:val="8"/>
    </w:pPr>
    <w:rPr>
      <w:rFonts w:asciiTheme="majorHAnsi" w:eastAsiaTheme="majorEastAsia" w:hAnsiTheme="majorHAnsi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0AC"/>
    <w:rPr>
      <w:rFonts w:eastAsiaTheme="majorEastAsia" w:cstheme="majorBidi"/>
      <w:b/>
      <w:bCs/>
      <w:color w:val="005EB8"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C82D3B"/>
    <w:rPr>
      <w:rFonts w:eastAsiaTheme="majorEastAsia" w:cstheme="majorBidi"/>
      <w:b/>
      <w:bCs/>
      <w:color w:val="005EB8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8C00AC"/>
    <w:rPr>
      <w:rFonts w:eastAsiaTheme="majorEastAsia" w:cstheme="majorBidi"/>
      <w:b/>
      <w:bCs/>
      <w:color w:val="005EB8"/>
    </w:rPr>
  </w:style>
  <w:style w:type="character" w:customStyle="1" w:styleId="Heading4Char">
    <w:name w:val="Heading 4 Char"/>
    <w:basedOn w:val="DefaultParagraphFont"/>
    <w:link w:val="Heading4"/>
    <w:semiHidden/>
    <w:rsid w:val="008C00AC"/>
    <w:rPr>
      <w:rFonts w:asciiTheme="majorHAnsi" w:eastAsiaTheme="majorEastAsia" w:hAnsiTheme="majorHAnsi" w:cstheme="majorBidi"/>
      <w:b/>
      <w:bCs/>
      <w:iCs/>
      <w:color w:val="005EB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0AC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0AC"/>
    <w:rPr>
      <w:rFonts w:asciiTheme="majorHAnsi" w:eastAsiaTheme="majorEastAsia" w:hAnsiTheme="majorHAnsi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0AC"/>
    <w:rPr>
      <w:rFonts w:asciiTheme="majorHAnsi" w:eastAsiaTheme="majorEastAsia" w:hAnsiTheme="majorHAnsi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autoRedefine/>
    <w:qFormat/>
    <w:rsid w:val="008C00AC"/>
    <w:pPr>
      <w:contextualSpacing/>
    </w:pPr>
    <w:rPr>
      <w:rFonts w:asciiTheme="majorHAnsi" w:eastAsiaTheme="majorEastAsia" w:hAnsiTheme="majorHAnsi" w:cstheme="majorBidi"/>
      <w:b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8C00AC"/>
    <w:rPr>
      <w:rFonts w:asciiTheme="majorHAnsi" w:eastAsiaTheme="majorEastAsia" w:hAnsiTheme="majorHAnsi" w:cstheme="majorBidi"/>
      <w:b/>
      <w:sz w:val="36"/>
      <w:szCs w:val="52"/>
    </w:rPr>
  </w:style>
  <w:style w:type="character" w:styleId="Strong">
    <w:name w:val="Strong"/>
    <w:basedOn w:val="DefaultParagraphFont"/>
    <w:uiPriority w:val="3"/>
    <w:qFormat/>
    <w:rsid w:val="008C00AC"/>
    <w:rPr>
      <w:rFonts w:ascii="Arial" w:hAnsi="Arial"/>
      <w:b/>
      <w:bCs/>
      <w:sz w:val="24"/>
    </w:rPr>
  </w:style>
  <w:style w:type="paragraph" w:styleId="NoSpacing">
    <w:name w:val="No Spacing"/>
    <w:uiPriority w:val="1"/>
    <w:qFormat/>
    <w:rsid w:val="008C00AC"/>
    <w:rPr>
      <w:szCs w:val="22"/>
    </w:rPr>
  </w:style>
  <w:style w:type="paragraph" w:styleId="ListParagraph">
    <w:name w:val="List Paragraph"/>
    <w:basedOn w:val="Normal"/>
    <w:uiPriority w:val="2"/>
    <w:qFormat/>
    <w:rsid w:val="008C00AC"/>
    <w:pPr>
      <w:ind w:left="720"/>
      <w:contextualSpacing/>
    </w:pPr>
    <w:rPr>
      <w:rFonts w:eastAsiaTheme="minorHAnsi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00AC"/>
    <w:pPr>
      <w:outlineLvl w:val="9"/>
    </w:pPr>
    <w:rPr>
      <w:rFonts w:asciiTheme="majorHAnsi" w:hAnsiTheme="majorHAnsi"/>
      <w:sz w:val="28"/>
    </w:rPr>
  </w:style>
  <w:style w:type="character" w:styleId="Hyperlink">
    <w:name w:val="Hyperlink"/>
    <w:basedOn w:val="DefaultParagraphFont"/>
    <w:uiPriority w:val="99"/>
    <w:unhideWhenUsed/>
    <w:rsid w:val="00211FC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1FC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5A6AB4"/>
    <w:rPr>
      <w:rFonts w:eastAsia="Times New Roman"/>
      <w:kern w:val="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A6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1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11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11D9"/>
    <w:rPr>
      <w:rFonts w:eastAsia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1D9"/>
    <w:rPr>
      <w:rFonts w:eastAsia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311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A5607"/>
    <w:rPr>
      <w:rFonts w:eastAsia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osicb.precsribing@nhs.ne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england.nhs.uk/wp-content/uploads/2023/03/PRN00289-quality-and-outcomes-framework-guidance-for-2023-2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2e0ca6-f5f9-48fe-9c9c-10cb6bdf5c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B7AD802A7C534AAEF268ACDCDFFFE9" ma:contentTypeVersion="16" ma:contentTypeDescription="Create a new document." ma:contentTypeScope="" ma:versionID="95d10bd23d8f092d89b3d151380f21f9">
  <xsd:schema xmlns:xsd="http://www.w3.org/2001/XMLSchema" xmlns:xs="http://www.w3.org/2001/XMLSchema" xmlns:p="http://schemas.microsoft.com/office/2006/metadata/properties" xmlns:ns3="00067f0b-0793-4bbe-9191-2349e620f61d" xmlns:ns4="8e2e0ca6-f5f9-48fe-9c9c-10cb6bdf5cba" targetNamespace="http://schemas.microsoft.com/office/2006/metadata/properties" ma:root="true" ma:fieldsID="80c57a41ded5a0b69299f914fa24ec4d" ns3:_="" ns4:_="">
    <xsd:import namespace="00067f0b-0793-4bbe-9191-2349e620f61d"/>
    <xsd:import namespace="8e2e0ca6-f5f9-48fe-9c9c-10cb6bdf5cb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67f0b-0793-4bbe-9191-2349e620f6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e0ca6-f5f9-48fe-9c9c-10cb6bdf5c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316CA8-4037-4BD4-AFAC-ED366AC4F1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1252-D861-4FC1-BE55-31EC5CAA4606}">
  <ds:schemaRefs>
    <ds:schemaRef ds:uri="http://schemas.microsoft.com/office/infopath/2007/PartnerControls"/>
    <ds:schemaRef ds:uri="8e2e0ca6-f5f9-48fe-9c9c-10cb6bdf5cba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00067f0b-0793-4bbe-9191-2349e620f61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838C57F-C550-47DD-B29C-A2E2D434A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067f0b-0793-4bbe-9191-2349e620f61d"/>
    <ds:schemaRef ds:uri="8e2e0ca6-f5f9-48fe-9c9c-10cb6bdf5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BURGIN, Chris (NHS CORNWALL AND THE ISLES OF SCILLY ICB - 11N)</dc:creator>
  <cp:keywords/>
  <dc:description/>
  <cp:lastModifiedBy>BURGIN, Chris (NHS CORNWALL AND THE ISLES OF SCILLY ICB - 11N)</cp:lastModifiedBy>
  <cp:revision>2</cp:revision>
  <dcterms:created xsi:type="dcterms:W3CDTF">2024-05-21T09:55:00Z</dcterms:created>
  <dcterms:modified xsi:type="dcterms:W3CDTF">2024-05-21T09:55:00Z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0x01010098B7AD802A7C534AAEF268ACDCDFFFE9</vt:lpwstr>
  </property>
</Properties>
</file>